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2"/>
          <w:szCs w:val="22"/>
        </w:rPr>
      </w:pPr>
      <w:r>
        <w:rPr>
          <w:rFonts w:cs="Arial" w:ascii="Verdana" w:hAnsi="Verdana"/>
          <w:b/>
          <w:bCs/>
          <w:smallCaps/>
          <w:color w:val="000000"/>
          <w:sz w:val="22"/>
          <w:szCs w:val="22"/>
        </w:rPr>
        <w:t xml:space="preserve">MINUTA DE EDITAL </w:t>
      </w:r>
    </w:p>
    <w:p>
      <w:pPr>
        <w:pStyle w:val="Normal"/>
        <w:spacing w:lineRule="auto" w:line="276"/>
        <w:jc w:val="center"/>
        <w:rPr>
          <w:sz w:val="22"/>
          <w:szCs w:val="22"/>
        </w:rPr>
      </w:pPr>
      <w:r>
        <w:rPr>
          <w:rFonts w:cs="Arial" w:ascii="Verdana" w:hAnsi="Verdana"/>
          <w:b/>
          <w:bCs/>
          <w:smallCaps/>
          <w:color w:val="000000"/>
          <w:sz w:val="22"/>
          <w:szCs w:val="22"/>
        </w:rPr>
        <w:t>PREGÃO ELETRÔNICO Nº 007/2025</w:t>
      </w:r>
    </w:p>
    <w:p>
      <w:pPr>
        <w:pStyle w:val="Normal"/>
        <w:spacing w:lineRule="auto" w:line="276"/>
        <w:jc w:val="center"/>
        <w:rPr>
          <w:sz w:val="26"/>
          <w:szCs w:val="26"/>
        </w:rPr>
      </w:pPr>
      <w:r>
        <w:rPr>
          <w:rFonts w:cs="Arial" w:ascii="Verdana" w:hAnsi="Verdana"/>
          <w:b/>
          <w:bCs/>
          <w:smallCaps/>
          <w:color w:val="000000"/>
          <w:sz w:val="26"/>
          <w:szCs w:val="26"/>
        </w:rPr>
        <w:t>(Processo Administrativo n° 00753/2025 de 30/01/2025)</w:t>
      </w:r>
    </w:p>
    <w:p>
      <w:pPr>
        <w:pStyle w:val="Normal"/>
        <w:spacing w:lineRule="auto" w:line="276"/>
        <w:jc w:val="center"/>
        <w:rPr>
          <w:sz w:val="20"/>
          <w:szCs w:val="20"/>
        </w:rPr>
      </w:pPr>
      <w:r>
        <w:rPr>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10/06</w:t>
      </w:r>
      <w:r>
        <w:rPr>
          <w:rFonts w:cs="Arial" w:ascii="Verdana" w:hAnsi="Verdana"/>
          <w:b/>
          <w:bCs/>
          <w:color w:val="000000"/>
          <w:sz w:val="20"/>
          <w:szCs w:val="20"/>
        </w:rPr>
        <w:t>/202</w:t>
      </w:r>
      <w:r>
        <w:rPr>
          <w:rFonts w:cs="Arial" w:ascii="Verdana" w:hAnsi="Verdana"/>
          <w:b/>
          <w:bCs/>
          <w:color w:val="000000"/>
          <w:sz w:val="20"/>
          <w:szCs w:val="20"/>
        </w:rPr>
        <w:t>5</w:t>
      </w:r>
      <w:r>
        <w:rPr>
          <w:rFonts w:cs="Arial" w:ascii="Verdana" w:hAnsi="Verdana"/>
          <w:b/>
          <w:bCs/>
          <w:color w:val="000000"/>
          <w:sz w:val="20"/>
          <w:szCs w:val="20"/>
        </w:rPr>
        <w:t>.</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w:t>
      </w:r>
      <w:bookmarkEnd w:id="1"/>
      <w:r>
        <w:rPr>
          <w:rFonts w:eastAsia="Batang;바탕" w:cs="Arial" w:ascii="Verdana" w:hAnsi="Verdana"/>
          <w:iCs/>
          <w:sz w:val="20"/>
          <w:szCs w:val="20"/>
        </w:rPr>
        <w:t xml:space="preserve">para futura e eventual </w:t>
      </w:r>
      <w:r>
        <w:rPr>
          <w:rFonts w:ascii="Verdana" w:hAnsi="Verdana"/>
          <w:iCs/>
          <w:sz w:val="20"/>
          <w:szCs w:val="20"/>
        </w:rPr>
        <w:t xml:space="preserve">aquisição de alimentos para o Abrigo Luz, deste município, no sentido de atender as demandas das crianças acolhidas, em situação de vulnerabilidade social,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cs="Arial"/>
          <w:iCs/>
          <w:color w:themeColor="text1" w:val="000000"/>
          <w:sz w:val="20"/>
          <w:szCs w:val="20"/>
          <w:shd w:fill="FFFF00" w:val="clear"/>
        </w:rPr>
      </w:pPr>
      <w:r>
        <w:rPr>
          <w:rFonts w:cs="Arial" w:ascii="Verdana" w:hAnsi="Verdana"/>
          <w:iCs/>
          <w:color w:themeColor="text1" w:val="000000"/>
          <w:sz w:val="20"/>
          <w:szCs w:val="20"/>
          <w:shd w:fill="FFFF00" w:val="clear"/>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DO REGISTRO DE PREÇOS </w:t>
      </w:r>
    </w:p>
    <w:p>
      <w:pPr>
        <w:pStyle w:val="Normal"/>
        <w:spacing w:lineRule="auto" w:line="276" w:before="57" w:after="57"/>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pPr>
      <w:r>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57" w:after="57"/>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57" w:after="57"/>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57" w:after="57"/>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57" w:after="57"/>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57" w:after="57"/>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57" w:after="57"/>
        <w:ind w:left="0"/>
        <w:contextualSpacing w:val="false"/>
        <w:jc w:val="both"/>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57" w:after="57"/>
        <w:ind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lef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57" w:after="57"/>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57" w:after="57"/>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57" w:after="57"/>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57" w:after="57"/>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57" w:after="57"/>
        <w:jc w:val="both"/>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pPr>
      <w:r>
        <w:rPr>
          <w:rFonts w:cs="Arial" w:ascii="Verdana" w:hAnsi="Verdana"/>
          <w:color w:val="000000"/>
          <w:sz w:val="20"/>
          <w:szCs w:val="20"/>
          <w:lang w:eastAsia="en-US"/>
        </w:rPr>
        <w:t>7.25.3 Por empresas brasileiras;</w:t>
      </w:r>
    </w:p>
    <w:p>
      <w:pPr>
        <w:pStyle w:val="Normal"/>
        <w:spacing w:lineRule="auto" w:line="276" w:before="57" w:after="57"/>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 xml:space="preserve">7.25.5 </w:t>
      </w:r>
      <w:r>
        <w:rPr>
          <w:rFonts w:ascii="Verdana" w:hAnsi="Verdana"/>
          <w:sz w:val="20"/>
          <w:szCs w:val="20"/>
        </w:rPr>
        <w:t xml:space="preserve">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lef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lef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57" w:after="57"/>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rPr>
        <w:t xml:space="preserve">DA GARANTIA DE EXECUÇÃO </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57" w:after="57"/>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57" w:after="57"/>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57" w:after="57"/>
        <w:ind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57" w:after="57"/>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lef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17. DA ACEITAÇÃO DO OBJETO E DA FISCALIZAÇÃO</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18. DAS OBRIGAÇÕES DA CONTRATANTE E DA CONTRATADA</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19</w:t>
      </w:r>
      <w:r>
        <w:rPr>
          <w:rFonts w:cs="Arial" w:ascii="Verdana" w:hAnsi="Verdana"/>
        </w:rPr>
        <w:t>. DO PAGAMENTO</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76" w:before="57" w:after="57"/>
        <w:jc w:val="both"/>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76" w:before="57" w:after="57"/>
        <w:jc w:val="both"/>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76" w:before="57" w:after="57"/>
        <w:jc w:val="both"/>
        <w:rPr/>
      </w:pPr>
      <w:r>
        <w:rPr>
          <w:rFonts w:ascii="Verdana" w:hAnsi="Verdana"/>
          <w:sz w:val="20"/>
          <w:szCs w:val="20"/>
        </w:rPr>
        <w:t>20.1.6.1 Agir em conluio ou em desconformidade com a lei;</w:t>
      </w:r>
    </w:p>
    <w:p>
      <w:pPr>
        <w:pStyle w:val="Normal"/>
        <w:spacing w:lineRule="auto" w:line="276" w:before="57" w:after="57"/>
        <w:jc w:val="both"/>
        <w:rPr/>
      </w:pPr>
      <w:r>
        <w:rPr>
          <w:rFonts w:ascii="Verdana" w:hAnsi="Verdana"/>
          <w:sz w:val="20"/>
          <w:szCs w:val="20"/>
        </w:rPr>
        <w:t>20.1.6.2 Induzir deliberadamente a erro no julgamento;</w:t>
      </w:r>
    </w:p>
    <w:p>
      <w:pPr>
        <w:pStyle w:val="Normal"/>
        <w:spacing w:lineRule="auto" w:line="276" w:before="57" w:after="57"/>
        <w:jc w:val="both"/>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76" w:before="57" w:after="57"/>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pPr>
      <w:r>
        <w:rPr>
          <w:rFonts w:ascii="Verdana" w:hAnsi="Verdana"/>
        </w:rPr>
        <w:t>20.2.1 advertência;</w:t>
      </w:r>
    </w:p>
    <w:p>
      <w:pPr>
        <w:pStyle w:val="Nivel2"/>
        <w:numPr>
          <w:ilvl w:val="0"/>
          <w:numId w:val="0"/>
        </w:numPr>
        <w:spacing w:before="57" w:after="57"/>
        <w:ind w:hanging="0" w:left="0"/>
        <w:rPr/>
      </w:pPr>
      <w:r>
        <w:rPr>
          <w:rFonts w:ascii="Verdana" w:hAnsi="Verdana"/>
        </w:rPr>
        <w:t>20.2.2 multa;</w:t>
      </w:r>
    </w:p>
    <w:p>
      <w:pPr>
        <w:pStyle w:val="Nivel2"/>
        <w:numPr>
          <w:ilvl w:val="0"/>
          <w:numId w:val="0"/>
        </w:numPr>
        <w:spacing w:before="57" w:after="57"/>
        <w:ind w:hanging="0" w:left="0"/>
        <w:rPr/>
      </w:pPr>
      <w:r>
        <w:rPr>
          <w:rFonts w:ascii="Verdana" w:hAnsi="Verdana"/>
        </w:rPr>
        <w:t>20.2.3 impedimento de licitar e contratar e</w:t>
      </w:r>
    </w:p>
    <w:p>
      <w:pPr>
        <w:pStyle w:val="Nivel2"/>
        <w:numPr>
          <w:ilvl w:val="0"/>
          <w:numId w:val="0"/>
        </w:numPr>
        <w:spacing w:before="57" w:after="57"/>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20.3 Na aplicação das sanções serão considerados:</w:t>
      </w:r>
    </w:p>
    <w:p>
      <w:pPr>
        <w:pStyle w:val="Nivel2"/>
        <w:numPr>
          <w:ilvl w:val="0"/>
          <w:numId w:val="0"/>
        </w:numPr>
        <w:spacing w:before="57" w:after="57"/>
        <w:ind w:hanging="0" w:left="0"/>
        <w:rPr/>
      </w:pPr>
      <w:r>
        <w:rPr>
          <w:rFonts w:ascii="Verdana" w:hAnsi="Verdana"/>
        </w:rPr>
        <w:t>20.3.1 a natureza e a gravidade da infração cometida.</w:t>
      </w:r>
    </w:p>
    <w:p>
      <w:pPr>
        <w:pStyle w:val="Nivel2"/>
        <w:numPr>
          <w:ilvl w:val="0"/>
          <w:numId w:val="0"/>
        </w:numPr>
        <w:spacing w:before="57" w:after="57"/>
        <w:ind w:hanging="0" w:left="0"/>
        <w:rPr/>
      </w:pPr>
      <w:r>
        <w:rPr>
          <w:rFonts w:ascii="Verdana" w:hAnsi="Verdana"/>
        </w:rPr>
        <w:t>20.3.2 as peculiaridades do caso concreto</w:t>
      </w:r>
    </w:p>
    <w:p>
      <w:pPr>
        <w:pStyle w:val="Nivel2"/>
        <w:numPr>
          <w:ilvl w:val="0"/>
          <w:numId w:val="0"/>
        </w:numPr>
        <w:spacing w:before="57" w:after="57"/>
        <w:ind w:hanging="0" w:left="0"/>
        <w:rPr/>
      </w:pPr>
      <w:r>
        <w:rPr>
          <w:rFonts w:ascii="Verdana" w:hAnsi="Verdana"/>
        </w:rPr>
        <w:t>20.3.3 as circunstâncias agravantes ou atenuantes</w:t>
      </w:r>
    </w:p>
    <w:p>
      <w:pPr>
        <w:pStyle w:val="Nivel2"/>
        <w:numPr>
          <w:ilvl w:val="0"/>
          <w:numId w:val="0"/>
        </w:numPr>
        <w:spacing w:before="57" w:after="57"/>
        <w:ind w:hanging="0" w:left="0"/>
        <w:rPr/>
      </w:pPr>
      <w:r>
        <w:rPr>
          <w:rFonts w:ascii="Verdana" w:hAnsi="Verdana"/>
        </w:rPr>
        <w:t>20.3.4 os danos que dela provierem para a Administração Pública</w:t>
      </w:r>
    </w:p>
    <w:p>
      <w:pPr>
        <w:pStyle w:val="Nivel2"/>
        <w:numPr>
          <w:ilvl w:val="0"/>
          <w:numId w:val="0"/>
        </w:numPr>
        <w:spacing w:before="57" w:after="57"/>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pPr>
      <w:r>
        <w:rPr>
          <w:rFonts w:ascii="Verdana" w:hAnsi="Verdana"/>
        </w:rPr>
        <w:t xml:space="preserve">20.4.1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before="57" w:after="57"/>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57" w:after="57"/>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pPr>
      <w:r>
        <w:rPr>
          <w:rFonts w:cs="Arial" w:ascii="Verdana" w:hAnsi="Verdana"/>
          <w:color w:val="000000"/>
          <w:sz w:val="20"/>
          <w:szCs w:val="20"/>
        </w:rPr>
        <w:t>22.12.1 ANEXO I – Termo de Referência;</w:t>
      </w:r>
    </w:p>
    <w:p>
      <w:pPr>
        <w:pStyle w:val="Normal"/>
        <w:spacing w:lineRule="auto" w:line="276" w:before="57" w:after="57"/>
        <w:jc w:val="both"/>
        <w:rPr/>
      </w:pPr>
      <w:r>
        <w:rPr>
          <w:rFonts w:cs="Arial" w:ascii="Verdana" w:hAnsi="Verdana"/>
          <w:color w:val="000000"/>
          <w:sz w:val="20"/>
          <w:szCs w:val="20"/>
        </w:rPr>
        <w:t>22.12.2 ANEXO I-1 – Estudo Técnico Preliminar;</w:t>
      </w:r>
    </w:p>
    <w:p>
      <w:pPr>
        <w:pStyle w:val="Normal"/>
        <w:spacing w:lineRule="auto" w:line="276" w:before="57" w:after="57"/>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before="57" w:after="57"/>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São Gabriel da Palha/ES, 17 de março de 2025.</w:t>
      </w:r>
    </w:p>
    <w:p>
      <w:pPr>
        <w:pStyle w:val="Normal"/>
        <w:tabs>
          <w:tab w:val="clear" w:pos="708"/>
          <w:tab w:val="left" w:pos="1440" w:leader="none"/>
        </w:tabs>
        <w:snapToGrid w:val="false"/>
        <w:spacing w:lineRule="auto" w:line="276"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3403</TotalTime>
  <Application>LibreOffice/24.2.6.2$Windows_X86_64 LibreOffice_project/ef66aa7e36a1bb8e65bfbc63aba53045a14d0871</Application>
  <AppVersion>15.0000</AppVersion>
  <Pages>17</Pages>
  <Words>8312</Words>
  <Characters>47051</Characters>
  <CharactersWithSpaces>54979</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2024-07-08T16:18:00Z</cp:lastPrinted>
  <dcterms:modified xsi:type="dcterms:W3CDTF">2025-05-28T14:27:10Z</dcterms:modified>
  <cp:revision>178</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